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EC271" w14:textId="77777777" w:rsidR="004F6B4D" w:rsidRPr="004F6B4D" w:rsidRDefault="004F6B4D" w:rsidP="004F6B4D">
      <w:pPr>
        <w:rPr>
          <w:b/>
          <w:bCs/>
        </w:rPr>
      </w:pPr>
      <w:r w:rsidRPr="004F6B4D">
        <w:rPr>
          <w:b/>
          <w:bCs/>
        </w:rPr>
        <w:t>Aanvullende Duurzaamheidsmaatregelen (herzieningsclausule)</w:t>
      </w:r>
    </w:p>
    <w:p w14:paraId="372F7FA0" w14:textId="77777777" w:rsidR="00327A26" w:rsidRDefault="00327A26" w:rsidP="004F6B4D"/>
    <w:p w14:paraId="44966AE7" w14:textId="315579D4" w:rsidR="004F6B4D" w:rsidRPr="004F6B4D" w:rsidRDefault="004F6B4D" w:rsidP="004F6B4D">
      <w:r w:rsidRPr="004F6B4D">
        <w:t>-Doel en reikwijdte.</w:t>
      </w:r>
    </w:p>
    <w:p w14:paraId="598FF183" w14:textId="77777777" w:rsidR="004F6B4D" w:rsidRPr="004F6B4D" w:rsidRDefault="004F6B4D" w:rsidP="004F6B4D">
      <w:r w:rsidRPr="004F6B4D">
        <w:t>Deze herzieningsclausule biedt de mogelijkheid om gedurende de looptijd van de overeenkomst</w:t>
      </w:r>
    </w:p>
    <w:p w14:paraId="02312761" w14:textId="77777777" w:rsidR="004F6B4D" w:rsidRPr="004F6B4D" w:rsidRDefault="004F6B4D" w:rsidP="004F6B4D">
      <w:r w:rsidRPr="004F6B4D">
        <w:t>aanvullende duurzaamheidsmaatregelen te ontwikkelen, implementeren of uitbreiden, voor zover deze:</w:t>
      </w:r>
    </w:p>
    <w:p w14:paraId="32C06039" w14:textId="710DC5ED" w:rsidR="004F6B4D" w:rsidRPr="004F6B4D" w:rsidRDefault="004F6B4D" w:rsidP="00327A26">
      <w:pPr>
        <w:pStyle w:val="Lijstalinea"/>
        <w:numPr>
          <w:ilvl w:val="0"/>
          <w:numId w:val="1"/>
        </w:numPr>
        <w:rPr>
          <w:rFonts w:eastAsiaTheme="minorEastAsia"/>
        </w:rPr>
      </w:pPr>
      <w:r w:rsidRPr="004F6B4D">
        <w:rPr>
          <w:rFonts w:eastAsiaTheme="minorEastAsia"/>
        </w:rPr>
        <w:t>bijdragen aan de duurzaamheidsdoelen van de opdrachtgever;</w:t>
      </w:r>
    </w:p>
    <w:p w14:paraId="19383617" w14:textId="704AEDC2" w:rsidR="004F6B4D" w:rsidRPr="004F6B4D" w:rsidRDefault="004F6B4D" w:rsidP="00327A26">
      <w:pPr>
        <w:pStyle w:val="Lijstalinea"/>
        <w:numPr>
          <w:ilvl w:val="0"/>
          <w:numId w:val="1"/>
        </w:numPr>
        <w:rPr>
          <w:rFonts w:eastAsiaTheme="minorEastAsia"/>
        </w:rPr>
      </w:pPr>
      <w:r w:rsidRPr="004F6B4D">
        <w:rPr>
          <w:rFonts w:eastAsiaTheme="minorEastAsia"/>
        </w:rPr>
        <w:t>passen binnen de aard en strekking van de oorspronkelijke opdracht;</w:t>
      </w:r>
    </w:p>
    <w:p w14:paraId="1C7FD07F" w14:textId="20DF5854" w:rsidR="004F6B4D" w:rsidRPr="004F6B4D" w:rsidRDefault="004F6B4D" w:rsidP="00327A26">
      <w:pPr>
        <w:pStyle w:val="Lijstalinea"/>
        <w:numPr>
          <w:ilvl w:val="0"/>
          <w:numId w:val="1"/>
        </w:numPr>
        <w:rPr>
          <w:rFonts w:eastAsiaTheme="minorEastAsia"/>
        </w:rPr>
      </w:pPr>
      <w:r w:rsidRPr="004F6B4D">
        <w:rPr>
          <w:rFonts w:eastAsiaTheme="minorEastAsia"/>
        </w:rPr>
        <w:t>vooraf binnen de grenzen van deze clausule zijn voorzien;</w:t>
      </w:r>
    </w:p>
    <w:p w14:paraId="6E6E5E31" w14:textId="1C668BD3" w:rsidR="004F6B4D" w:rsidRPr="004F6B4D" w:rsidRDefault="004F6B4D" w:rsidP="00327A26">
      <w:pPr>
        <w:pStyle w:val="Lijstalinea"/>
        <w:numPr>
          <w:ilvl w:val="0"/>
          <w:numId w:val="1"/>
        </w:numPr>
        <w:rPr>
          <w:rFonts w:eastAsiaTheme="minorEastAsia"/>
        </w:rPr>
      </w:pPr>
      <w:r w:rsidRPr="004F6B4D">
        <w:rPr>
          <w:rFonts w:eastAsiaTheme="minorEastAsia"/>
        </w:rPr>
        <w:t>de maximale waarde van 5% van de inschrijvingssom (excl. BTW) niet overstijgen.</w:t>
      </w:r>
    </w:p>
    <w:p w14:paraId="0C9AFFD6" w14:textId="77777777" w:rsidR="00327A26" w:rsidRDefault="00327A26" w:rsidP="004F6B4D"/>
    <w:p w14:paraId="1B2077A3" w14:textId="62706336" w:rsidR="004F6B4D" w:rsidRPr="004F6B4D" w:rsidRDefault="004F6B4D" w:rsidP="004F6B4D">
      <w:r w:rsidRPr="004F6B4D">
        <w:t>-Typen toegestane aanvullende duurzaamheidsmaatregelen.</w:t>
      </w:r>
    </w:p>
    <w:p w14:paraId="479A692D" w14:textId="77777777" w:rsidR="004F6B4D" w:rsidRPr="004F6B4D" w:rsidRDefault="004F6B4D" w:rsidP="004F6B4D">
      <w:r w:rsidRPr="004F6B4D">
        <w:t>Onder deze clausule vallen de volgende aanvullende duurzaamheidsmaatregelen:</w:t>
      </w:r>
    </w:p>
    <w:p w14:paraId="09C1CFB3" w14:textId="59AEF2DC" w:rsidR="004F6B4D" w:rsidRPr="004F6B4D" w:rsidRDefault="004F6B4D" w:rsidP="00327A26">
      <w:pPr>
        <w:pStyle w:val="Lijstalinea"/>
        <w:numPr>
          <w:ilvl w:val="0"/>
          <w:numId w:val="3"/>
        </w:numPr>
        <w:rPr>
          <w:rFonts w:eastAsiaTheme="minorEastAsia"/>
        </w:rPr>
      </w:pPr>
      <w:r w:rsidRPr="004F6B4D">
        <w:rPr>
          <w:rFonts w:eastAsiaTheme="minorEastAsia"/>
        </w:rPr>
        <w:t>maatregelen die bijdragen aan het verlagen van de milieu-impact (MKI) van de toegepaste</w:t>
      </w:r>
    </w:p>
    <w:p w14:paraId="6B49AC2A" w14:textId="77777777" w:rsidR="004F6B4D" w:rsidRPr="004F6B4D" w:rsidRDefault="004F6B4D" w:rsidP="00327A26">
      <w:pPr>
        <w:pStyle w:val="Lijstalinea"/>
        <w:rPr>
          <w:rFonts w:eastAsiaTheme="minorEastAsia"/>
        </w:rPr>
      </w:pPr>
      <w:r w:rsidRPr="004F6B4D">
        <w:rPr>
          <w:rFonts w:eastAsiaTheme="minorEastAsia"/>
        </w:rPr>
        <w:t>materialen (bijvoorbeeld: );</w:t>
      </w:r>
    </w:p>
    <w:p w14:paraId="3FF4CF9F" w14:textId="2BEC7886" w:rsidR="004F6B4D" w:rsidRPr="00327A26" w:rsidRDefault="004F6B4D" w:rsidP="00327A26">
      <w:pPr>
        <w:pStyle w:val="Lijstalinea"/>
        <w:numPr>
          <w:ilvl w:val="0"/>
          <w:numId w:val="3"/>
        </w:numPr>
        <w:rPr>
          <w:rFonts w:eastAsiaTheme="minorEastAsia"/>
        </w:rPr>
      </w:pPr>
      <w:r w:rsidRPr="00327A26">
        <w:rPr>
          <w:rFonts w:eastAsiaTheme="minorEastAsia"/>
        </w:rPr>
        <w:t>maatregelen die er toe leiden dat er meer secundaire materialen of hergebruik in het project</w:t>
      </w:r>
      <w:r w:rsidR="00327A26">
        <w:rPr>
          <w:rFonts w:eastAsiaTheme="minorEastAsia"/>
        </w:rPr>
        <w:t xml:space="preserve"> </w:t>
      </w:r>
      <w:r w:rsidRPr="00327A26">
        <w:rPr>
          <w:rFonts w:eastAsiaTheme="minorEastAsia"/>
        </w:rPr>
        <w:t>wordt toegepast. (bijvoorbeeld: );</w:t>
      </w:r>
    </w:p>
    <w:p w14:paraId="4DF1E855" w14:textId="75C5BE2D" w:rsidR="004F6B4D" w:rsidRPr="00327A26" w:rsidRDefault="004F6B4D" w:rsidP="00327A26">
      <w:pPr>
        <w:pStyle w:val="Lijstalinea"/>
        <w:numPr>
          <w:ilvl w:val="0"/>
          <w:numId w:val="3"/>
        </w:numPr>
        <w:rPr>
          <w:rFonts w:eastAsiaTheme="minorEastAsia"/>
        </w:rPr>
      </w:pPr>
      <w:r w:rsidRPr="00327A26">
        <w:rPr>
          <w:rFonts w:eastAsiaTheme="minorEastAsia"/>
        </w:rPr>
        <w:t>aanvullende maatregelen die bijdragen aan het verlagen van de emissies van het in te zetten</w:t>
      </w:r>
      <w:r w:rsidR="00327A26">
        <w:rPr>
          <w:rFonts w:eastAsiaTheme="minorEastAsia"/>
        </w:rPr>
        <w:t xml:space="preserve"> </w:t>
      </w:r>
      <w:r w:rsidRPr="00327A26">
        <w:rPr>
          <w:rFonts w:eastAsiaTheme="minorEastAsia"/>
        </w:rPr>
        <w:t>materieel (bijvoorbeeld: CO2 en/of stikstof);</w:t>
      </w:r>
    </w:p>
    <w:p w14:paraId="546AE815" w14:textId="2BEEA0DC" w:rsidR="004F6B4D" w:rsidRPr="004F6B4D" w:rsidRDefault="004F6B4D" w:rsidP="00327A26">
      <w:pPr>
        <w:pStyle w:val="Lijstalinea"/>
        <w:numPr>
          <w:ilvl w:val="0"/>
          <w:numId w:val="3"/>
        </w:numPr>
        <w:rPr>
          <w:rFonts w:eastAsiaTheme="minorEastAsia"/>
        </w:rPr>
      </w:pPr>
      <w:r w:rsidRPr="004F6B4D">
        <w:rPr>
          <w:rFonts w:eastAsiaTheme="minorEastAsia"/>
        </w:rPr>
        <w:t>aanpassingen vanwege technologische doorontwikkeling (bijv. nieuwe duurzame technieken</w:t>
      </w:r>
    </w:p>
    <w:p w14:paraId="24565A5A" w14:textId="77777777" w:rsidR="004F6B4D" w:rsidRPr="004F6B4D" w:rsidRDefault="004F6B4D" w:rsidP="00327A26">
      <w:pPr>
        <w:pStyle w:val="Lijstalinea"/>
        <w:rPr>
          <w:rFonts w:eastAsiaTheme="minorEastAsia"/>
        </w:rPr>
      </w:pPr>
      <w:r w:rsidRPr="004F6B4D">
        <w:rPr>
          <w:rFonts w:eastAsiaTheme="minorEastAsia"/>
        </w:rPr>
        <w:t>die tijdens de looptijd beschikbaar komen).</w:t>
      </w:r>
    </w:p>
    <w:p w14:paraId="1379A459" w14:textId="77777777" w:rsidR="00327A26" w:rsidRDefault="00327A26" w:rsidP="004F6B4D"/>
    <w:p w14:paraId="1FD4F7AE" w14:textId="343FED26" w:rsidR="004F6B4D" w:rsidRPr="004F6B4D" w:rsidRDefault="004F6B4D" w:rsidP="004F6B4D">
      <w:r w:rsidRPr="004F6B4D">
        <w:t>-Voorwaarden voor toepassing</w:t>
      </w:r>
    </w:p>
    <w:p w14:paraId="482E7E8A" w14:textId="77777777" w:rsidR="004F6B4D" w:rsidRPr="004F6B4D" w:rsidRDefault="004F6B4D" w:rsidP="004F6B4D">
      <w:r w:rsidRPr="004F6B4D">
        <w:t>De herziening is toegestaan indien:</w:t>
      </w:r>
    </w:p>
    <w:p w14:paraId="3AB9540B" w14:textId="62EB22B4" w:rsidR="004F6B4D" w:rsidRPr="004F6B4D" w:rsidRDefault="004F6B4D" w:rsidP="00327A26">
      <w:pPr>
        <w:pStyle w:val="Lijstalinea"/>
        <w:numPr>
          <w:ilvl w:val="0"/>
          <w:numId w:val="5"/>
        </w:numPr>
        <w:rPr>
          <w:rFonts w:eastAsiaTheme="minorEastAsia"/>
        </w:rPr>
      </w:pPr>
      <w:r w:rsidRPr="004F6B4D">
        <w:rPr>
          <w:rFonts w:eastAsiaTheme="minorEastAsia"/>
        </w:rPr>
        <w:t>de aanvullende maatregel(en) niet leiden tot een wijziging van de initiële aard, omvang en</w:t>
      </w:r>
    </w:p>
    <w:p w14:paraId="72D9F0A7" w14:textId="77777777" w:rsidR="004F6B4D" w:rsidRPr="004F6B4D" w:rsidRDefault="004F6B4D" w:rsidP="00327A26">
      <w:pPr>
        <w:pStyle w:val="Lijstalinea"/>
        <w:rPr>
          <w:rFonts w:eastAsiaTheme="minorEastAsia"/>
        </w:rPr>
      </w:pPr>
      <w:r w:rsidRPr="004F6B4D">
        <w:rPr>
          <w:rFonts w:eastAsiaTheme="minorEastAsia"/>
        </w:rPr>
        <w:t>planning van de opdracht;</w:t>
      </w:r>
    </w:p>
    <w:p w14:paraId="3C16AA0A" w14:textId="3F287EC3" w:rsidR="004F6B4D" w:rsidRPr="00327A26" w:rsidRDefault="004F6B4D" w:rsidP="00327A26">
      <w:pPr>
        <w:pStyle w:val="Lijstalinea"/>
        <w:numPr>
          <w:ilvl w:val="0"/>
          <w:numId w:val="5"/>
        </w:numPr>
        <w:rPr>
          <w:rFonts w:eastAsiaTheme="minorEastAsia"/>
        </w:rPr>
      </w:pPr>
      <w:r w:rsidRPr="00327A26">
        <w:rPr>
          <w:rFonts w:eastAsiaTheme="minorEastAsia"/>
        </w:rPr>
        <w:t>de aanvullende maatregel(en) geen wezenlijke wijziging(en) vormt in de zin van artikelen 2.163a</w:t>
      </w:r>
      <w:r w:rsidR="00327A26">
        <w:rPr>
          <w:rFonts w:eastAsiaTheme="minorEastAsia"/>
        </w:rPr>
        <w:t xml:space="preserve"> </w:t>
      </w:r>
      <w:r w:rsidRPr="00327A26">
        <w:rPr>
          <w:rFonts w:eastAsiaTheme="minorEastAsia"/>
        </w:rPr>
        <w:t>t/m 2.163g Aanbestedingswet 2012;</w:t>
      </w:r>
    </w:p>
    <w:p w14:paraId="4C860A9D" w14:textId="468319B3" w:rsidR="004F6B4D" w:rsidRPr="004F6B4D" w:rsidRDefault="004F6B4D" w:rsidP="00327A26">
      <w:pPr>
        <w:pStyle w:val="Lijstalinea"/>
        <w:numPr>
          <w:ilvl w:val="0"/>
          <w:numId w:val="5"/>
        </w:numPr>
        <w:rPr>
          <w:rFonts w:eastAsiaTheme="minorEastAsia"/>
        </w:rPr>
      </w:pPr>
      <w:r w:rsidRPr="004F6B4D">
        <w:rPr>
          <w:rFonts w:eastAsiaTheme="minorEastAsia"/>
        </w:rPr>
        <w:t>de aanvullende maatregel(en) binnen het vooraf vastgestelde toepassingsgebied van deze</w:t>
      </w:r>
    </w:p>
    <w:p w14:paraId="4D51FFBA" w14:textId="77777777" w:rsidR="004F6B4D" w:rsidRPr="004F6B4D" w:rsidRDefault="004F6B4D" w:rsidP="00327A26">
      <w:pPr>
        <w:pStyle w:val="Lijstalinea"/>
        <w:rPr>
          <w:rFonts w:eastAsiaTheme="minorEastAsia"/>
        </w:rPr>
      </w:pPr>
      <w:r w:rsidRPr="004F6B4D">
        <w:rPr>
          <w:rFonts w:eastAsiaTheme="minorEastAsia"/>
        </w:rPr>
        <w:t>clausule valt;</w:t>
      </w:r>
    </w:p>
    <w:p w14:paraId="5DCC627A" w14:textId="6E4A4142" w:rsidR="004F6B4D" w:rsidRPr="004F6B4D" w:rsidRDefault="004F6B4D" w:rsidP="00327A26">
      <w:pPr>
        <w:pStyle w:val="Lijstalinea"/>
        <w:numPr>
          <w:ilvl w:val="0"/>
          <w:numId w:val="5"/>
        </w:numPr>
        <w:rPr>
          <w:rFonts w:eastAsiaTheme="minorEastAsia"/>
        </w:rPr>
      </w:pPr>
      <w:r w:rsidRPr="004F6B4D">
        <w:rPr>
          <w:rFonts w:eastAsiaTheme="minorEastAsia"/>
        </w:rPr>
        <w:t>het economisch evenwicht van de overeenkomst niet in het voordeel van de opdrachtnemer</w:t>
      </w:r>
    </w:p>
    <w:p w14:paraId="04EACF58" w14:textId="77777777" w:rsidR="004F6B4D" w:rsidRPr="004F6B4D" w:rsidRDefault="004F6B4D" w:rsidP="00327A26">
      <w:pPr>
        <w:pStyle w:val="Lijstalinea"/>
        <w:rPr>
          <w:rFonts w:eastAsiaTheme="minorEastAsia"/>
        </w:rPr>
      </w:pPr>
      <w:r w:rsidRPr="004F6B4D">
        <w:rPr>
          <w:rFonts w:eastAsiaTheme="minorEastAsia"/>
        </w:rPr>
        <w:t>verschuift op een wijze die niet is voorzien in deze clausule;</w:t>
      </w:r>
    </w:p>
    <w:p w14:paraId="3F212176" w14:textId="5C0AD29A" w:rsidR="004F6B4D" w:rsidRPr="004F6B4D" w:rsidRDefault="004F6B4D" w:rsidP="00327A26">
      <w:pPr>
        <w:pStyle w:val="Lijstalinea"/>
        <w:numPr>
          <w:ilvl w:val="0"/>
          <w:numId w:val="5"/>
        </w:numPr>
        <w:rPr>
          <w:rFonts w:eastAsiaTheme="minorEastAsia"/>
        </w:rPr>
      </w:pPr>
      <w:r w:rsidRPr="004F6B4D">
        <w:rPr>
          <w:rFonts w:eastAsiaTheme="minorEastAsia"/>
        </w:rPr>
        <w:t>de wijziging transparant en controleerbaar wordt vastgelegd, inclusief (indien relevant)</w:t>
      </w:r>
    </w:p>
    <w:p w14:paraId="750D7212" w14:textId="77777777" w:rsidR="004F6B4D" w:rsidRPr="004F6B4D" w:rsidRDefault="004F6B4D" w:rsidP="00327A26">
      <w:pPr>
        <w:pStyle w:val="Lijstalinea"/>
        <w:rPr>
          <w:rFonts w:eastAsiaTheme="minorEastAsia"/>
        </w:rPr>
      </w:pPr>
      <w:r w:rsidRPr="004F6B4D">
        <w:rPr>
          <w:rFonts w:eastAsiaTheme="minorEastAsia"/>
        </w:rPr>
        <w:t>financiële onderbouwing;</w:t>
      </w:r>
    </w:p>
    <w:p w14:paraId="2823C9A3" w14:textId="4CE24B60" w:rsidR="004F6B4D" w:rsidRPr="00327A26" w:rsidRDefault="004F6B4D" w:rsidP="00327A26">
      <w:pPr>
        <w:pStyle w:val="Lijstalinea"/>
        <w:numPr>
          <w:ilvl w:val="0"/>
          <w:numId w:val="5"/>
        </w:numPr>
        <w:rPr>
          <w:rFonts w:eastAsiaTheme="minorEastAsia"/>
        </w:rPr>
      </w:pPr>
      <w:r w:rsidRPr="00327A26">
        <w:rPr>
          <w:rFonts w:eastAsiaTheme="minorEastAsia"/>
        </w:rPr>
        <w:t>er geen uitbreiding plaatsvindt die andere marktpartijen zou hebben toegelaten indien deze</w:t>
      </w:r>
      <w:r w:rsidR="00327A26">
        <w:rPr>
          <w:rFonts w:eastAsiaTheme="minorEastAsia"/>
        </w:rPr>
        <w:t xml:space="preserve"> </w:t>
      </w:r>
      <w:r w:rsidRPr="00327A26">
        <w:rPr>
          <w:rFonts w:eastAsiaTheme="minorEastAsia"/>
        </w:rPr>
        <w:t>vanaf het begin onderdeel van de opdracht was geweest.</w:t>
      </w:r>
    </w:p>
    <w:p w14:paraId="45E5FBDD" w14:textId="77777777" w:rsidR="00327A26" w:rsidRDefault="00327A26" w:rsidP="004F6B4D"/>
    <w:p w14:paraId="7FFB2B02" w14:textId="3CA2A022" w:rsidR="004F6B4D" w:rsidRPr="004F6B4D" w:rsidRDefault="004F6B4D" w:rsidP="004F6B4D">
      <w:r w:rsidRPr="004F6B4D">
        <w:t>-Procedure voor aanvullende voorstellen</w:t>
      </w:r>
    </w:p>
    <w:p w14:paraId="61ADDFCA" w14:textId="77777777" w:rsidR="004F6B4D" w:rsidRPr="004F6B4D" w:rsidRDefault="004F6B4D" w:rsidP="004F6B4D">
      <w:r w:rsidRPr="004F6B4D">
        <w:t>De opdrachtnemer kan schriftelijk een voorstel doen tot toevoeging van een of meerdere</w:t>
      </w:r>
    </w:p>
    <w:p w14:paraId="666F3028" w14:textId="77777777" w:rsidR="004F6B4D" w:rsidRPr="004F6B4D" w:rsidRDefault="004F6B4D" w:rsidP="004F6B4D">
      <w:r w:rsidRPr="004F6B4D">
        <w:t>duurzaamheidsmaatregel(en), voorzien van:</w:t>
      </w:r>
    </w:p>
    <w:p w14:paraId="5C0B51EA" w14:textId="7F534BF5" w:rsidR="00DB70E3" w:rsidRDefault="004F6B4D" w:rsidP="00327A26">
      <w:pPr>
        <w:pStyle w:val="Lijstalinea"/>
        <w:numPr>
          <w:ilvl w:val="0"/>
          <w:numId w:val="7"/>
        </w:numPr>
      </w:pPr>
      <w:r w:rsidRPr="004F6B4D">
        <w:rPr>
          <w:rFonts w:eastAsiaTheme="minorEastAsia"/>
        </w:rPr>
        <w:t>motivatie</w:t>
      </w:r>
    </w:p>
    <w:p w14:paraId="7F39310C" w14:textId="39F701B9" w:rsidR="004F6B4D" w:rsidRPr="004F6B4D" w:rsidRDefault="00327A26" w:rsidP="00327A26">
      <w:pPr>
        <w:pStyle w:val="Lijstalinea"/>
        <w:numPr>
          <w:ilvl w:val="0"/>
          <w:numId w:val="7"/>
        </w:numPr>
      </w:pPr>
      <w:r>
        <w:t>t</w:t>
      </w:r>
      <w:r w:rsidR="004F6B4D" w:rsidRPr="004F6B4D">
        <w:t>echnische beschrijving;</w:t>
      </w:r>
    </w:p>
    <w:p w14:paraId="501B9105" w14:textId="1DCEDC93" w:rsidR="004F6B4D" w:rsidRPr="004F6B4D" w:rsidRDefault="004F6B4D" w:rsidP="00327A26">
      <w:pPr>
        <w:pStyle w:val="Lijstalinea"/>
        <w:numPr>
          <w:ilvl w:val="0"/>
          <w:numId w:val="7"/>
        </w:numPr>
      </w:pPr>
      <w:r w:rsidRPr="004F6B4D">
        <w:t>financiële onderbouwing;</w:t>
      </w:r>
    </w:p>
    <w:p w14:paraId="4C9749CD" w14:textId="650A9735" w:rsidR="004F6B4D" w:rsidRPr="004F6B4D" w:rsidRDefault="004F6B4D" w:rsidP="00327A26">
      <w:pPr>
        <w:pStyle w:val="Lijstalinea"/>
        <w:numPr>
          <w:ilvl w:val="0"/>
          <w:numId w:val="7"/>
        </w:numPr>
      </w:pPr>
      <w:r w:rsidRPr="004F6B4D">
        <w:t>effect op duurzaamheidsprestaties.</w:t>
      </w:r>
    </w:p>
    <w:p w14:paraId="61CA7B1E" w14:textId="77777777" w:rsidR="00327A26" w:rsidRDefault="00327A26" w:rsidP="004F6B4D"/>
    <w:p w14:paraId="5718C302" w14:textId="77777777" w:rsidR="00327A26" w:rsidRDefault="004F6B4D" w:rsidP="004F6B4D">
      <w:r w:rsidRPr="004F6B4D">
        <w:t>De opdrachtgever beoordeelt het voorstel op haalbaarheid, doelmatigheid en overeenstemming met deze</w:t>
      </w:r>
      <w:r w:rsidR="00327A26">
        <w:t xml:space="preserve"> </w:t>
      </w:r>
      <w:r w:rsidRPr="004F6B4D">
        <w:t xml:space="preserve">clausule. </w:t>
      </w:r>
    </w:p>
    <w:p w14:paraId="3EAA6E30" w14:textId="22028E45" w:rsidR="004F6B4D" w:rsidRPr="004F6B4D" w:rsidRDefault="004F6B4D" w:rsidP="004F6B4D">
      <w:r w:rsidRPr="004F6B4D">
        <w:t>Bij akkoord wordt de aanvullende maatregelen vastgelegd in een getekend wijzigingsdocument.</w:t>
      </w:r>
    </w:p>
    <w:p w14:paraId="3C7EBEEE" w14:textId="77777777" w:rsidR="00327A26" w:rsidRDefault="00327A26" w:rsidP="004F6B4D"/>
    <w:p w14:paraId="2B520566" w14:textId="22FC1A04" w:rsidR="004F6B4D" w:rsidRPr="004F6B4D" w:rsidRDefault="004F6B4D" w:rsidP="004F6B4D">
      <w:r w:rsidRPr="004F6B4D">
        <w:t>-Financiële bepalingen</w:t>
      </w:r>
    </w:p>
    <w:p w14:paraId="6C42B89B" w14:textId="619B623D" w:rsidR="004F6B4D" w:rsidRPr="004F6B4D" w:rsidRDefault="004F6B4D" w:rsidP="00327A26">
      <w:pPr>
        <w:pStyle w:val="Lijstalinea"/>
        <w:numPr>
          <w:ilvl w:val="0"/>
          <w:numId w:val="8"/>
        </w:numPr>
      </w:pPr>
      <w:r w:rsidRPr="004F6B4D">
        <w:t>eventuele meerkosten worden vastgesteld op basis van marktconforme tarieven en een open</w:t>
      </w:r>
      <w:r w:rsidR="00327A26">
        <w:t xml:space="preserve"> </w:t>
      </w:r>
      <w:r w:rsidRPr="004F6B4D">
        <w:t>begroting waarin alle kostencomponenten inzichtelijk zijn.</w:t>
      </w:r>
    </w:p>
    <w:p w14:paraId="5DB93008" w14:textId="23571260" w:rsidR="004F6B4D" w:rsidRPr="004F6B4D" w:rsidRDefault="004F6B4D" w:rsidP="00327A26">
      <w:pPr>
        <w:pStyle w:val="Lijstalinea"/>
        <w:numPr>
          <w:ilvl w:val="0"/>
          <w:numId w:val="8"/>
        </w:numPr>
      </w:pPr>
      <w:r w:rsidRPr="004F6B4D">
        <w:t>korting of voordeel dat ontstaat door de maatregel komt, indien van toepassing, evenredig ten</w:t>
      </w:r>
      <w:r w:rsidR="00327A26">
        <w:t xml:space="preserve"> </w:t>
      </w:r>
      <w:r w:rsidRPr="004F6B4D">
        <w:t>goede aan de opdrachtgever.</w:t>
      </w:r>
    </w:p>
    <w:p w14:paraId="01E02BBF" w14:textId="77777777" w:rsidR="00327A26" w:rsidRDefault="00327A26" w:rsidP="004F6B4D"/>
    <w:p w14:paraId="24748776" w14:textId="656F8221" w:rsidR="004F6B4D" w:rsidRPr="004F6B4D" w:rsidRDefault="004F6B4D" w:rsidP="004F6B4D">
      <w:r w:rsidRPr="004F6B4D">
        <w:t>-Rapportage en monitoring</w:t>
      </w:r>
    </w:p>
    <w:p w14:paraId="257D8A91" w14:textId="77777777" w:rsidR="004F6B4D" w:rsidRPr="004F6B4D" w:rsidRDefault="004F6B4D" w:rsidP="004F6B4D">
      <w:r w:rsidRPr="004F6B4D">
        <w:t>Voor iedere doorgevoerde maatregel worden meetbare indicatoren en prestatie-eisen vastgelegd.</w:t>
      </w:r>
    </w:p>
    <w:p w14:paraId="2C5D465E" w14:textId="5C39A834" w:rsidR="004F6B4D" w:rsidRDefault="004F6B4D" w:rsidP="004F6B4D">
      <w:r w:rsidRPr="004F6B4D">
        <w:t>De opdrachtnemer rapporteert periodiek over de voortgang en behaalde resultaten</w:t>
      </w:r>
    </w:p>
    <w:sectPr w:rsidR="004F6B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Fira Sans ExtraBold">
    <w:panose1 w:val="020B0903050000020004"/>
    <w:charset w:val="00"/>
    <w:family w:val="swiss"/>
    <w:pitch w:val="variable"/>
    <w:sig w:usb0="600002FF" w:usb1="00000001" w:usb2="00000000" w:usb3="00000000" w:csb0="0000019F" w:csb1="00000000"/>
  </w:font>
  <w:font w:name="Fira Sans SemiBold">
    <w:panose1 w:val="020B0603050000020004"/>
    <w:charset w:val="00"/>
    <w:family w:val="swiss"/>
    <w:pitch w:val="variable"/>
    <w:sig w:usb0="600002FF" w:usb1="00000001" w:usb2="00000000" w:usb3="00000000" w:csb0="0000019F" w:csb1="00000000"/>
  </w:font>
  <w:font w:name="Fira Sans Medium">
    <w:panose1 w:val="020B0603050000020004"/>
    <w:charset w:val="00"/>
    <w:family w:val="swiss"/>
    <w:pitch w:val="variable"/>
    <w:sig w:usb0="600002FF" w:usb1="00000001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65D9"/>
    <w:multiLevelType w:val="hybridMultilevel"/>
    <w:tmpl w:val="94A2922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84CAE"/>
    <w:multiLevelType w:val="hybridMultilevel"/>
    <w:tmpl w:val="8D300F0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D64450"/>
    <w:multiLevelType w:val="hybridMultilevel"/>
    <w:tmpl w:val="D18A2BD2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C7DE7"/>
    <w:multiLevelType w:val="hybridMultilevel"/>
    <w:tmpl w:val="55F6138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5C6781"/>
    <w:multiLevelType w:val="hybridMultilevel"/>
    <w:tmpl w:val="02A263B2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4A34CB"/>
    <w:multiLevelType w:val="hybridMultilevel"/>
    <w:tmpl w:val="F9FE221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346E5F"/>
    <w:multiLevelType w:val="hybridMultilevel"/>
    <w:tmpl w:val="DCEAAFE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153C6F"/>
    <w:multiLevelType w:val="hybridMultilevel"/>
    <w:tmpl w:val="8176230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5E474F"/>
    <w:multiLevelType w:val="hybridMultilevel"/>
    <w:tmpl w:val="AF0AA54E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9645011">
    <w:abstractNumId w:val="8"/>
  </w:num>
  <w:num w:numId="2" w16cid:durableId="2123525278">
    <w:abstractNumId w:val="0"/>
  </w:num>
  <w:num w:numId="3" w16cid:durableId="1101222018">
    <w:abstractNumId w:val="5"/>
  </w:num>
  <w:num w:numId="4" w16cid:durableId="234707659">
    <w:abstractNumId w:val="6"/>
  </w:num>
  <w:num w:numId="5" w16cid:durableId="1345546748">
    <w:abstractNumId w:val="4"/>
  </w:num>
  <w:num w:numId="6" w16cid:durableId="2103065801">
    <w:abstractNumId w:val="3"/>
  </w:num>
  <w:num w:numId="7" w16cid:durableId="93403768">
    <w:abstractNumId w:val="7"/>
  </w:num>
  <w:num w:numId="8" w16cid:durableId="580329774">
    <w:abstractNumId w:val="2"/>
  </w:num>
  <w:num w:numId="9" w16cid:durableId="2710852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B4D"/>
    <w:rsid w:val="00023162"/>
    <w:rsid w:val="00084824"/>
    <w:rsid w:val="000A48DE"/>
    <w:rsid w:val="000F7805"/>
    <w:rsid w:val="00103513"/>
    <w:rsid w:val="001206AF"/>
    <w:rsid w:val="001557ED"/>
    <w:rsid w:val="00177786"/>
    <w:rsid w:val="001B0DC5"/>
    <w:rsid w:val="001C70C1"/>
    <w:rsid w:val="002220DD"/>
    <w:rsid w:val="00261B92"/>
    <w:rsid w:val="00287273"/>
    <w:rsid w:val="002B4CFD"/>
    <w:rsid w:val="0031459A"/>
    <w:rsid w:val="00327A26"/>
    <w:rsid w:val="00334CB8"/>
    <w:rsid w:val="00357044"/>
    <w:rsid w:val="0038334A"/>
    <w:rsid w:val="004975E1"/>
    <w:rsid w:val="004D07A3"/>
    <w:rsid w:val="004D38E4"/>
    <w:rsid w:val="004F6B4D"/>
    <w:rsid w:val="00505B0E"/>
    <w:rsid w:val="00511B2D"/>
    <w:rsid w:val="0053053B"/>
    <w:rsid w:val="00552C29"/>
    <w:rsid w:val="00577794"/>
    <w:rsid w:val="00593B4C"/>
    <w:rsid w:val="005C1B06"/>
    <w:rsid w:val="005E4616"/>
    <w:rsid w:val="005F66BD"/>
    <w:rsid w:val="00611D32"/>
    <w:rsid w:val="00617212"/>
    <w:rsid w:val="00617C1B"/>
    <w:rsid w:val="00631B2E"/>
    <w:rsid w:val="00634061"/>
    <w:rsid w:val="00650846"/>
    <w:rsid w:val="00673BD6"/>
    <w:rsid w:val="006812F6"/>
    <w:rsid w:val="00723A82"/>
    <w:rsid w:val="007428CC"/>
    <w:rsid w:val="00766761"/>
    <w:rsid w:val="007872CC"/>
    <w:rsid w:val="007F7C21"/>
    <w:rsid w:val="008B0D26"/>
    <w:rsid w:val="00915B4B"/>
    <w:rsid w:val="00960D94"/>
    <w:rsid w:val="009A3067"/>
    <w:rsid w:val="009B63B5"/>
    <w:rsid w:val="00A76391"/>
    <w:rsid w:val="00A90870"/>
    <w:rsid w:val="00B210A9"/>
    <w:rsid w:val="00B451A2"/>
    <w:rsid w:val="00B56721"/>
    <w:rsid w:val="00B86C9D"/>
    <w:rsid w:val="00BC5731"/>
    <w:rsid w:val="00C859AC"/>
    <w:rsid w:val="00CB665F"/>
    <w:rsid w:val="00CE1C2B"/>
    <w:rsid w:val="00D14E4A"/>
    <w:rsid w:val="00D24F45"/>
    <w:rsid w:val="00D73506"/>
    <w:rsid w:val="00D97926"/>
    <w:rsid w:val="00DA60A5"/>
    <w:rsid w:val="00DB70E3"/>
    <w:rsid w:val="00DF16C3"/>
    <w:rsid w:val="00E95091"/>
    <w:rsid w:val="00EA4F2A"/>
    <w:rsid w:val="00ED013C"/>
    <w:rsid w:val="00F01790"/>
    <w:rsid w:val="00F30806"/>
    <w:rsid w:val="00F4318A"/>
    <w:rsid w:val="00F53800"/>
    <w:rsid w:val="00FD57BA"/>
    <w:rsid w:val="00FE16FD"/>
    <w:rsid w:val="00FF6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2CBF3"/>
  <w15:chartTrackingRefBased/>
  <w15:docId w15:val="{D138F80F-DCFC-48BC-9E1C-BCD7F3B02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Fira Sans" w:eastAsiaTheme="minorHAnsi" w:hAnsi="Fira Sans" w:cs="Times New Roman"/>
        <w:color w:val="000000"/>
        <w:kern w:val="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B0DC5"/>
    <w:pPr>
      <w:spacing w:after="0" w:line="240" w:lineRule="exact"/>
    </w:pPr>
  </w:style>
  <w:style w:type="paragraph" w:styleId="Kop1">
    <w:name w:val="heading 1"/>
    <w:basedOn w:val="Geenafstand"/>
    <w:next w:val="Geenafstand"/>
    <w:link w:val="Kop1Char"/>
    <w:uiPriority w:val="1"/>
    <w:qFormat/>
    <w:rsid w:val="00CB665F"/>
    <w:pPr>
      <w:keepNext/>
      <w:keepLines/>
      <w:spacing w:before="480"/>
      <w:outlineLvl w:val="0"/>
    </w:pPr>
    <w:rPr>
      <w:rFonts w:ascii="Fira Sans ExtraBold" w:eastAsiaTheme="majorEastAsia" w:hAnsi="Fira Sans ExtraBold" w:cstheme="majorBidi"/>
      <w:b/>
      <w:bCs/>
      <w:color w:val="0046AD"/>
      <w:sz w:val="48"/>
      <w:szCs w:val="28"/>
    </w:rPr>
  </w:style>
  <w:style w:type="paragraph" w:styleId="Kop2">
    <w:name w:val="heading 2"/>
    <w:next w:val="Standaard"/>
    <w:link w:val="Kop2Char"/>
    <w:uiPriority w:val="1"/>
    <w:unhideWhenUsed/>
    <w:qFormat/>
    <w:rsid w:val="00CB665F"/>
    <w:pPr>
      <w:keepNext/>
      <w:keepLines/>
      <w:spacing w:before="200"/>
      <w:outlineLvl w:val="1"/>
    </w:pPr>
    <w:rPr>
      <w:rFonts w:ascii="Fira Sans SemiBold" w:eastAsiaTheme="majorEastAsia" w:hAnsi="Fira Sans SemiBold" w:cstheme="majorBidi"/>
      <w:b/>
      <w:bCs/>
      <w:color w:val="0046AD"/>
      <w:sz w:val="40"/>
      <w:szCs w:val="26"/>
    </w:rPr>
  </w:style>
  <w:style w:type="paragraph" w:styleId="Kop3">
    <w:name w:val="heading 3"/>
    <w:basedOn w:val="Standaard"/>
    <w:next w:val="Standaard"/>
    <w:link w:val="Kop3Char"/>
    <w:uiPriority w:val="1"/>
    <w:unhideWhenUsed/>
    <w:qFormat/>
    <w:rsid w:val="00CB665F"/>
    <w:pPr>
      <w:keepNext/>
      <w:keepLines/>
      <w:spacing w:before="40"/>
      <w:outlineLvl w:val="2"/>
    </w:pPr>
    <w:rPr>
      <w:rFonts w:ascii="Fira Sans Medium" w:eastAsiaTheme="majorEastAsia" w:hAnsi="Fira Sans Medium" w:cstheme="majorBidi"/>
      <w:b/>
      <w:color w:val="0046AD"/>
      <w:sz w:val="28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CB665F"/>
    <w:pPr>
      <w:keepNext/>
      <w:keepLines/>
      <w:spacing w:before="40"/>
      <w:outlineLvl w:val="3"/>
    </w:pPr>
    <w:rPr>
      <w:rFonts w:ascii="Fira Sans SemiBold" w:eastAsiaTheme="majorEastAsia" w:hAnsi="Fira Sans SemiBold" w:cstheme="majorBidi"/>
      <w:b/>
      <w:iCs/>
      <w:color w:val="0046AD"/>
      <w:sz w:val="22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F6B4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F6B4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F6B4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F6B4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F6B4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ED013C"/>
    <w:pPr>
      <w:spacing w:after="0" w:line="240" w:lineRule="atLeast"/>
    </w:pPr>
    <w:rPr>
      <w:rFonts w:eastAsia="Times New Roman"/>
      <w:color w:val="auto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</w:tblCellMar>
    </w:tblPr>
  </w:style>
  <w:style w:type="paragraph" w:styleId="Lijstalinea">
    <w:name w:val="List Paragraph"/>
    <w:basedOn w:val="Standaard"/>
    <w:uiPriority w:val="1"/>
    <w:qFormat/>
    <w:rsid w:val="002220DD"/>
    <w:pPr>
      <w:spacing w:line="240" w:lineRule="atLeast"/>
      <w:ind w:left="720"/>
    </w:pPr>
    <w:rPr>
      <w:rFonts w:eastAsia="Times New Roman"/>
      <w:color w:val="auto"/>
      <w:szCs w:val="24"/>
      <w:lang w:eastAsia="nl-NL"/>
    </w:rPr>
  </w:style>
  <w:style w:type="character" w:customStyle="1" w:styleId="Kop1Char">
    <w:name w:val="Kop 1 Char"/>
    <w:basedOn w:val="Standaardalinea-lettertype"/>
    <w:link w:val="Kop1"/>
    <w:uiPriority w:val="1"/>
    <w:rsid w:val="00CB665F"/>
    <w:rPr>
      <w:rFonts w:ascii="Fira Sans ExtraBold" w:eastAsiaTheme="majorEastAsia" w:hAnsi="Fira Sans ExtraBold" w:cstheme="majorBidi"/>
      <w:b/>
      <w:bCs/>
      <w:color w:val="0046AD"/>
      <w:sz w:val="48"/>
      <w:szCs w:val="28"/>
    </w:rPr>
  </w:style>
  <w:style w:type="character" w:customStyle="1" w:styleId="Kop2Char">
    <w:name w:val="Kop 2 Char"/>
    <w:basedOn w:val="Standaardalinea-lettertype"/>
    <w:link w:val="Kop2"/>
    <w:uiPriority w:val="1"/>
    <w:rsid w:val="00CB665F"/>
    <w:rPr>
      <w:rFonts w:ascii="Fira Sans SemiBold" w:eastAsiaTheme="majorEastAsia" w:hAnsi="Fira Sans SemiBold" w:cstheme="majorBidi"/>
      <w:b/>
      <w:bCs/>
      <w:color w:val="0046AD"/>
      <w:sz w:val="40"/>
      <w:szCs w:val="26"/>
    </w:rPr>
  </w:style>
  <w:style w:type="paragraph" w:styleId="Titel">
    <w:name w:val="Title"/>
    <w:basedOn w:val="Standaard"/>
    <w:next w:val="Standaard"/>
    <w:link w:val="TitelChar"/>
    <w:autoRedefine/>
    <w:uiPriority w:val="10"/>
    <w:qFormat/>
    <w:rsid w:val="005F66BD"/>
    <w:pPr>
      <w:spacing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F66BD"/>
    <w:rPr>
      <w:rFonts w:eastAsiaTheme="majorEastAsia" w:cstheme="majorBidi"/>
      <w:color w:val="auto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autoRedefine/>
    <w:uiPriority w:val="11"/>
    <w:qFormat/>
    <w:rsid w:val="005F66BD"/>
    <w:pPr>
      <w:numPr>
        <w:ilvl w:val="1"/>
      </w:numPr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F66BD"/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paragraph" w:styleId="Geenafstand">
    <w:name w:val="No Spacing"/>
    <w:uiPriority w:val="1"/>
    <w:qFormat/>
    <w:rsid w:val="00CB665F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B665F"/>
    <w:rPr>
      <w:rFonts w:ascii="Fira Sans Medium" w:eastAsiaTheme="majorEastAsia" w:hAnsi="Fira Sans Medium" w:cstheme="majorBidi"/>
      <w:b/>
      <w:color w:val="0046AD"/>
      <w:sz w:val="28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CB665F"/>
    <w:rPr>
      <w:rFonts w:ascii="Fira Sans SemiBold" w:eastAsiaTheme="majorEastAsia" w:hAnsi="Fira Sans SemiBold" w:cstheme="majorBidi"/>
      <w:b/>
      <w:iCs/>
      <w:color w:val="0046AD"/>
      <w:sz w:val="22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F6B4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F6B4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F6B4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F6B4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F6B4D"/>
    <w:rPr>
      <w:rFonts w:asciiTheme="minorHAnsi" w:eastAsiaTheme="majorEastAsia" w:hAnsiTheme="minorHAnsi" w:cstheme="majorBidi"/>
      <w:color w:val="272727" w:themeColor="text1" w:themeTint="D8"/>
    </w:rPr>
  </w:style>
  <w:style w:type="paragraph" w:styleId="Citaat">
    <w:name w:val="Quote"/>
    <w:basedOn w:val="Standaard"/>
    <w:next w:val="Standaard"/>
    <w:link w:val="CitaatChar"/>
    <w:uiPriority w:val="29"/>
    <w:qFormat/>
    <w:rsid w:val="004F6B4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F6B4D"/>
    <w:rPr>
      <w:i/>
      <w:iCs/>
      <w:color w:val="404040" w:themeColor="text1" w:themeTint="BF"/>
    </w:rPr>
  </w:style>
  <w:style w:type="character" w:styleId="Intensievebenadrukking">
    <w:name w:val="Intense Emphasis"/>
    <w:basedOn w:val="Standaardalinea-lettertype"/>
    <w:uiPriority w:val="21"/>
    <w:qFormat/>
    <w:rsid w:val="004F6B4D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F6B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F6B4D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F6B4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457</Words>
  <Characters>2516</Characters>
  <Application>Microsoft Office Word</Application>
  <DocSecurity>0</DocSecurity>
  <Lines>20</Lines>
  <Paragraphs>5</Paragraphs>
  <ScaleCrop>false</ScaleCrop>
  <Company/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 Lazoe</dc:creator>
  <cp:keywords/>
  <dc:description/>
  <cp:lastModifiedBy>Bas Lazoe</cp:lastModifiedBy>
  <cp:revision>2</cp:revision>
  <dcterms:created xsi:type="dcterms:W3CDTF">2026-02-24T15:44:00Z</dcterms:created>
  <dcterms:modified xsi:type="dcterms:W3CDTF">2026-02-24T16:06:00Z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CS AutoSave">
    <vt:lpwstr>20260224170435164</vt:lpwstr>
  </property>
</Properties>
</file>